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BA775">
      <w:pPr>
        <w:jc w:val="left"/>
        <w:rPr>
          <w:rFonts w:hint="eastAsia" w:ascii="Times New Roman" w:hAnsi="Times New Roman" w:eastAsia="黑体" w:cs="Times New Roman"/>
          <w:kern w:val="0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黑体" w:cs="Times New Roman"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  <w:shd w:val="clear" w:color="auto" w:fill="FFFFFF"/>
          <w:lang w:val="en-US" w:eastAsia="zh-CN"/>
        </w:rPr>
        <w:t>2</w:t>
      </w:r>
      <w:bookmarkStart w:id="0" w:name="_GoBack"/>
      <w:bookmarkEnd w:id="0"/>
    </w:p>
    <w:p w14:paraId="6E2A69B5"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  <w:t>四川省高等教育自学考试考生参考须知</w:t>
      </w:r>
    </w:p>
    <w:p w14:paraId="0CAB5369">
      <w:pPr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1.考生持准考证、有效居民身份证（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不含电子身份证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）在规定时间内参加考试。如考试前遗失有效居民身份证，可到公安机关办理有效临时居民身份证参加考试。</w:t>
      </w:r>
    </w:p>
    <w:p w14:paraId="4247A328">
      <w:pPr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.</w:t>
      </w:r>
      <w:r>
        <w:rPr>
          <w:rFonts w:ascii="Times New Roman" w:hAnsi="Times New Roman" w:eastAsia="仿宋" w:cs="Times New Roman"/>
          <w:w w:val="95"/>
          <w:kern w:val="0"/>
          <w:sz w:val="32"/>
          <w:szCs w:val="32"/>
        </w:rPr>
        <w:t>考试开始15分钟后，迟到考生不得进入考点参加当次科目考试。考试结束前30分钟，考生方可交卷离开考场。</w:t>
      </w:r>
      <w:r>
        <w:rPr>
          <w:rFonts w:hint="eastAsia" w:ascii="Times New Roman" w:hAnsi="Times New Roman" w:eastAsia="仿宋" w:cs="Times New Roman"/>
          <w:w w:val="95"/>
          <w:kern w:val="0"/>
          <w:sz w:val="32"/>
          <w:szCs w:val="32"/>
        </w:rPr>
        <w:t>考试结束后，考生应有序、迅速离场，不得在考点内聚集、逗留。</w:t>
      </w:r>
    </w:p>
    <w:p w14:paraId="3A0B6B1A">
      <w:pPr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.考生须自觉遵守考场纪律，对考试作弊的考生，将严格按照《国家教育考试违规处理办法》（教育部令33号）和《中华人民共和国刑法修正案（九）》中规定严肃处理。</w:t>
      </w:r>
    </w:p>
    <w:p w14:paraId="623F2B6B">
      <w:pPr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.考生必须携带好2B铅笔、0.5毫米的黑色字迹签字笔作答，其余允许携带的答题辅助用品见下表。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严禁考生携带任何通讯工具(含手机、手环、耳机</w:t>
      </w: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智能手表、智能眼镜、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有存储功能的计算器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等)进入考点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，否则按违纪舞弊处理。</w:t>
      </w:r>
    </w:p>
    <w:tbl>
      <w:tblPr>
        <w:tblStyle w:val="2"/>
        <w:tblpPr w:leftFromText="180" w:rightFromText="180" w:vertAnchor="text" w:horzAnchor="page" w:tblpX="1875" w:tblpY="2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3021"/>
        <w:gridCol w:w="3315"/>
      </w:tblGrid>
      <w:tr w14:paraId="669EB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D491">
            <w:pPr>
              <w:snapToGrid w:val="0"/>
              <w:spacing w:line="21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专  业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2DAD3">
            <w:pPr>
              <w:snapToGrid w:val="0"/>
              <w:spacing w:line="21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课    程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AB0E2">
            <w:pPr>
              <w:snapToGrid w:val="0"/>
              <w:spacing w:line="21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允许携带工具</w:t>
            </w:r>
          </w:p>
        </w:tc>
      </w:tr>
      <w:tr w14:paraId="0C17D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2F0F5">
            <w:pPr>
              <w:snapToGrid w:val="0"/>
              <w:spacing w:line="204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理、工 科</w:t>
            </w:r>
          </w:p>
          <w:p w14:paraId="75A2A6C5">
            <w:pPr>
              <w:snapToGrid w:val="0"/>
              <w:spacing w:line="204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专   业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886C4">
            <w:pPr>
              <w:snapToGrid w:val="0"/>
              <w:spacing w:line="204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所有课程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64D99">
            <w:pPr>
              <w:snapToGrid w:val="0"/>
              <w:spacing w:line="204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计算器（无存储功能）</w:t>
            </w:r>
          </w:p>
          <w:p w14:paraId="1F436182">
            <w:pPr>
              <w:snapToGrid w:val="0"/>
              <w:spacing w:line="204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绘图工具</w:t>
            </w:r>
          </w:p>
        </w:tc>
      </w:tr>
      <w:tr w14:paraId="1822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4DB4B">
            <w:pPr>
              <w:snapToGrid w:val="0"/>
              <w:spacing w:line="204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文   科</w:t>
            </w:r>
          </w:p>
          <w:p w14:paraId="6D2856CC">
            <w:pPr>
              <w:snapToGrid w:val="0"/>
              <w:spacing w:line="204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专   业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A4633">
            <w:pPr>
              <w:snapToGrid w:val="0"/>
              <w:spacing w:line="204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“英语翻译”</w:t>
            </w:r>
          </w:p>
          <w:p w14:paraId="5EF32678">
            <w:pPr>
              <w:snapToGrid w:val="0"/>
              <w:spacing w:line="204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（课程代码00087）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F302D">
            <w:pPr>
              <w:snapToGrid w:val="0"/>
              <w:spacing w:line="204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字、辞典（印刷品）</w:t>
            </w:r>
          </w:p>
        </w:tc>
      </w:tr>
    </w:tbl>
    <w:p w14:paraId="48BF08D9">
      <w:pPr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.考生入场后，要按号入座，将本人《准考证》和有效居民身份证件放在课桌上以便核验。考生领到答题卡和试题卷后，应在指定位置和规定的时间内准确清楚地填写（涂）姓名、课程代码、准考证号、考生笔迹确认栏、座位号等栏目。凡漏填、错填或字迹不清的答题卡无效。如遇试题卷、答题卡分发错误或试题字迹不清等问题，可举手询问；涉及试题内容的疑问，不得向监考员询问。</w:t>
      </w:r>
    </w:p>
    <w:p w14:paraId="42225741"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6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.试卷非选择题部分请在答题卡答题区域内按题号顺序作答，超出答题区域的答案无效，严禁使用涂改液和修正带。《四川省高等教育自学考试考生答题须知》见省教育考试院官网链接（网址：</w:t>
      </w:r>
      <w:r>
        <w:rPr>
          <w:rFonts w:ascii="Times New Roman" w:hAnsi="Times New Roman" w:cs="Times New Roman"/>
          <w:kern w:val="0"/>
          <w:sz w:val="20"/>
          <w:szCs w:val="20"/>
        </w:rPr>
        <w:fldChar w:fldCharType="begin"/>
      </w:r>
      <w:r>
        <w:rPr>
          <w:rFonts w:ascii="Times New Roman" w:hAnsi="Times New Roman" w:cs="Times New Roman"/>
          <w:kern w:val="0"/>
          <w:sz w:val="20"/>
          <w:szCs w:val="20"/>
        </w:rPr>
        <w:instrText xml:space="preserve"> HYPERLINK "https://www.sceea.cn/Html/201702/Newsdetail_371.html）。" </w:instrText>
      </w:r>
      <w:r>
        <w:rPr>
          <w:rFonts w:ascii="Times New Roman" w:hAnsi="Times New Roman" w:cs="Times New Roman"/>
          <w:kern w:val="0"/>
          <w:sz w:val="20"/>
          <w:szCs w:val="20"/>
        </w:rPr>
        <w:fldChar w:fldCharType="separate"/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https://www.sceea.cn/Html/201702/Newsdetail_371.html）。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4211E"/>
    <w:rsid w:val="1C494063"/>
    <w:rsid w:val="5314211E"/>
    <w:rsid w:val="6F87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732</Characters>
  <Lines>0</Lines>
  <Paragraphs>0</Paragraphs>
  <TotalTime>0</TotalTime>
  <ScaleCrop>false</ScaleCrop>
  <LinksUpToDate>false</LinksUpToDate>
  <CharactersWithSpaces>749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2025-02-20T07:40:00Z</dcterms:created>
  <dc:creator>WPS_1675735716</dc:creator>
  <cp:lastModifiedBy>举杯邀明月</cp:lastModifiedBy>
  <dcterms:modified xsi:type="dcterms:W3CDTF">2025-02-25T08:51:59Z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BFCFDA141C8A4832A550FD748725C6AA_13</vt:lpwstr>
  </property>
  <property fmtid="{D5CDD505-2E9C-101B-9397-08002B2CF9AE}" pid="4" name="KSOTemplateDocerSaveRecord">
    <vt:lpwstr>eyJoZGlkIjoiOTg5MzFkMzg0YzNjNjQyYTUzNmFjODMxN2M5NTc5OWQiLCJ1c2VySWQiOiI2NDc4MTA4MDMifQ==</vt:lpwstr>
  </property>
</Properties>
</file>